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AD" w:rsidRPr="006642F2" w:rsidRDefault="00B228AD" w:rsidP="006642F2">
      <w:pPr>
        <w:ind w:firstLine="680"/>
        <w:jc w:val="center"/>
        <w:rPr>
          <w:b/>
          <w:caps/>
          <w:sz w:val="28"/>
          <w:szCs w:val="28"/>
        </w:rPr>
      </w:pPr>
      <w:r w:rsidRPr="006642F2">
        <w:rPr>
          <w:b/>
          <w:caps/>
          <w:sz w:val="28"/>
          <w:szCs w:val="28"/>
        </w:rPr>
        <w:t>Воздействие рентгеновского излучения на электронн</w:t>
      </w:r>
      <w:r w:rsidR="00A36456">
        <w:rPr>
          <w:b/>
          <w:caps/>
          <w:sz w:val="28"/>
          <w:szCs w:val="28"/>
        </w:rPr>
        <w:t>ые</w:t>
      </w:r>
      <w:r w:rsidRPr="006642F2">
        <w:rPr>
          <w:b/>
          <w:caps/>
          <w:sz w:val="28"/>
          <w:szCs w:val="28"/>
        </w:rPr>
        <w:t xml:space="preserve"> устройства и компоненты</w:t>
      </w:r>
    </w:p>
    <w:p w:rsidR="00266600" w:rsidRPr="006642F2" w:rsidRDefault="006642F2" w:rsidP="006642F2">
      <w:pPr>
        <w:ind w:firstLine="680"/>
        <w:jc w:val="center"/>
        <w:rPr>
          <w:sz w:val="28"/>
          <w:szCs w:val="28"/>
        </w:rPr>
      </w:pPr>
      <w:r w:rsidRPr="006642F2">
        <w:rPr>
          <w:bCs/>
          <w:sz w:val="28"/>
          <w:szCs w:val="28"/>
        </w:rPr>
        <w:t>И.</w:t>
      </w:r>
      <w:r w:rsidR="00A97DC7">
        <w:rPr>
          <w:bCs/>
          <w:sz w:val="28"/>
          <w:szCs w:val="28"/>
        </w:rPr>
        <w:t xml:space="preserve"> </w:t>
      </w:r>
      <w:r w:rsidRPr="006642F2">
        <w:rPr>
          <w:bCs/>
          <w:sz w:val="28"/>
          <w:szCs w:val="28"/>
        </w:rPr>
        <w:t xml:space="preserve">А. </w:t>
      </w:r>
      <w:r w:rsidR="00B228AD" w:rsidRPr="006642F2">
        <w:rPr>
          <w:bCs/>
          <w:sz w:val="28"/>
          <w:szCs w:val="28"/>
        </w:rPr>
        <w:t>Проказов</w:t>
      </w:r>
      <w:proofErr w:type="gramStart"/>
      <w:r w:rsidR="00331FC5" w:rsidRPr="006642F2">
        <w:rPr>
          <w:sz w:val="28"/>
          <w:szCs w:val="28"/>
          <w:vertAlign w:val="superscript"/>
        </w:rPr>
        <w:t>1</w:t>
      </w:r>
      <w:proofErr w:type="gramEnd"/>
      <w:r w:rsidR="00266600" w:rsidRPr="006642F2">
        <w:rPr>
          <w:sz w:val="28"/>
          <w:szCs w:val="28"/>
        </w:rPr>
        <w:t xml:space="preserve">, </w:t>
      </w:r>
      <w:r w:rsidRPr="006642F2">
        <w:rPr>
          <w:sz w:val="28"/>
          <w:szCs w:val="28"/>
        </w:rPr>
        <w:t>С.</w:t>
      </w:r>
      <w:r w:rsidR="00A97DC7">
        <w:rPr>
          <w:sz w:val="28"/>
          <w:szCs w:val="28"/>
        </w:rPr>
        <w:t xml:space="preserve"> </w:t>
      </w:r>
      <w:r w:rsidRPr="006642F2">
        <w:rPr>
          <w:sz w:val="28"/>
          <w:szCs w:val="28"/>
        </w:rPr>
        <w:t xml:space="preserve">И. </w:t>
      </w:r>
      <w:r w:rsidR="00B228AD" w:rsidRPr="006642F2">
        <w:rPr>
          <w:sz w:val="28"/>
          <w:szCs w:val="28"/>
        </w:rPr>
        <w:t>Румянцев</w:t>
      </w:r>
      <w:r w:rsidR="00B228AD" w:rsidRPr="006642F2">
        <w:rPr>
          <w:sz w:val="28"/>
          <w:szCs w:val="28"/>
          <w:vertAlign w:val="superscript"/>
        </w:rPr>
        <w:t>2</w:t>
      </w:r>
      <w:r w:rsidR="006E5E69" w:rsidRPr="006642F2">
        <w:rPr>
          <w:sz w:val="28"/>
          <w:szCs w:val="28"/>
        </w:rPr>
        <w:t xml:space="preserve">, </w:t>
      </w:r>
    </w:p>
    <w:p w:rsidR="00FE0996" w:rsidRPr="006642F2" w:rsidRDefault="00B228AD" w:rsidP="006642F2">
      <w:pPr>
        <w:ind w:left="748" w:firstLine="680"/>
        <w:jc w:val="center"/>
        <w:rPr>
          <w:i/>
          <w:sz w:val="28"/>
          <w:szCs w:val="28"/>
        </w:rPr>
      </w:pPr>
      <w:r w:rsidRPr="006642F2">
        <w:rPr>
          <w:i/>
          <w:sz w:val="28"/>
          <w:szCs w:val="28"/>
          <w:vertAlign w:val="superscript"/>
        </w:rPr>
        <w:t>1</w:t>
      </w:r>
      <w:r w:rsidR="00FE0996" w:rsidRPr="006642F2">
        <w:rPr>
          <w:i/>
          <w:sz w:val="28"/>
          <w:szCs w:val="28"/>
        </w:rPr>
        <w:t>ИОЯФ НИЦ Курчатовский институт</w:t>
      </w:r>
      <w:r w:rsidRPr="006642F2">
        <w:rPr>
          <w:i/>
          <w:sz w:val="28"/>
          <w:szCs w:val="28"/>
        </w:rPr>
        <w:t>, г.</w:t>
      </w:r>
      <w:r w:rsidR="006642F2">
        <w:rPr>
          <w:i/>
          <w:sz w:val="28"/>
          <w:szCs w:val="28"/>
        </w:rPr>
        <w:t xml:space="preserve"> </w:t>
      </w:r>
      <w:r w:rsidRPr="006642F2">
        <w:rPr>
          <w:i/>
          <w:sz w:val="28"/>
          <w:szCs w:val="28"/>
        </w:rPr>
        <w:t xml:space="preserve">Москва </w:t>
      </w:r>
    </w:p>
    <w:p w:rsidR="00F90A13" w:rsidRPr="006642F2" w:rsidRDefault="00B228AD" w:rsidP="006642F2">
      <w:pPr>
        <w:ind w:left="748" w:firstLine="680"/>
        <w:jc w:val="center"/>
        <w:rPr>
          <w:i/>
          <w:sz w:val="28"/>
          <w:szCs w:val="28"/>
        </w:rPr>
      </w:pPr>
      <w:r w:rsidRPr="006642F2">
        <w:rPr>
          <w:i/>
          <w:sz w:val="28"/>
          <w:szCs w:val="28"/>
          <w:vertAlign w:val="superscript"/>
        </w:rPr>
        <w:t>2</w:t>
      </w:r>
      <w:r w:rsidR="00F40E78" w:rsidRPr="006642F2">
        <w:rPr>
          <w:i/>
          <w:sz w:val="28"/>
          <w:szCs w:val="28"/>
        </w:rPr>
        <w:t>Институт Радиотехники и Электроники им. В.А. Котельникова РАН</w:t>
      </w:r>
      <w:r w:rsidR="00266600" w:rsidRPr="006642F2">
        <w:rPr>
          <w:i/>
          <w:sz w:val="28"/>
          <w:szCs w:val="28"/>
        </w:rPr>
        <w:t>, г.</w:t>
      </w:r>
      <w:r w:rsidR="006642F2">
        <w:rPr>
          <w:i/>
          <w:sz w:val="28"/>
          <w:szCs w:val="28"/>
        </w:rPr>
        <w:t xml:space="preserve"> </w:t>
      </w:r>
      <w:r w:rsidR="00F40E78" w:rsidRPr="006642F2">
        <w:rPr>
          <w:i/>
          <w:sz w:val="28"/>
          <w:szCs w:val="28"/>
        </w:rPr>
        <w:t>Москва</w:t>
      </w:r>
      <w:r w:rsidR="006642F2" w:rsidRPr="006642F2">
        <w:rPr>
          <w:i/>
          <w:sz w:val="28"/>
          <w:szCs w:val="28"/>
        </w:rPr>
        <w:t xml:space="preserve"> </w:t>
      </w:r>
    </w:p>
    <w:p w:rsidR="006642F2" w:rsidRPr="00A97DC7" w:rsidRDefault="00A97DC7" w:rsidP="006642F2">
      <w:pPr>
        <w:ind w:left="748" w:firstLine="680"/>
        <w:jc w:val="center"/>
        <w:rPr>
          <w:i/>
          <w:sz w:val="28"/>
          <w:szCs w:val="28"/>
          <w:lang w:val="en-US"/>
        </w:rPr>
      </w:pPr>
      <w:r w:rsidRPr="00A97DC7">
        <w:rPr>
          <w:i/>
          <w:sz w:val="28"/>
          <w:szCs w:val="28"/>
          <w:lang w:val="en-US"/>
        </w:rPr>
        <w:t>E-mail:</w:t>
      </w:r>
      <w:r w:rsidRPr="00A97DC7">
        <w:rPr>
          <w:sz w:val="28"/>
          <w:szCs w:val="28"/>
          <w:lang w:val="en-US"/>
        </w:rPr>
        <w:t xml:space="preserve"> </w:t>
      </w:r>
      <w:hyperlink r:id="rId9" w:history="1">
        <w:r w:rsidR="006642F2" w:rsidRPr="006642F2">
          <w:rPr>
            <w:rStyle w:val="a5"/>
            <w:i/>
            <w:sz w:val="28"/>
            <w:szCs w:val="28"/>
            <w:lang w:val="en-US"/>
          </w:rPr>
          <w:t>igor</w:t>
        </w:r>
        <w:r w:rsidR="006642F2" w:rsidRPr="00A97DC7">
          <w:rPr>
            <w:rStyle w:val="a5"/>
            <w:i/>
            <w:sz w:val="28"/>
            <w:szCs w:val="28"/>
            <w:lang w:val="en-US"/>
          </w:rPr>
          <w:t>.</w:t>
        </w:r>
        <w:r w:rsidR="006642F2" w:rsidRPr="006642F2">
          <w:rPr>
            <w:rStyle w:val="a5"/>
            <w:i/>
            <w:sz w:val="28"/>
            <w:szCs w:val="28"/>
            <w:lang w:val="en-US"/>
          </w:rPr>
          <w:t>prokazov</w:t>
        </w:r>
        <w:r w:rsidR="006642F2" w:rsidRPr="00A97DC7">
          <w:rPr>
            <w:rStyle w:val="a5"/>
            <w:i/>
            <w:sz w:val="28"/>
            <w:szCs w:val="28"/>
            <w:lang w:val="en-US"/>
          </w:rPr>
          <w:t>@</w:t>
        </w:r>
        <w:r w:rsidR="006642F2" w:rsidRPr="006642F2">
          <w:rPr>
            <w:rStyle w:val="a5"/>
            <w:i/>
            <w:sz w:val="28"/>
            <w:szCs w:val="28"/>
            <w:lang w:val="en-US"/>
          </w:rPr>
          <w:t>gmail</w:t>
        </w:r>
        <w:r w:rsidR="006642F2" w:rsidRPr="00A97DC7">
          <w:rPr>
            <w:rStyle w:val="a5"/>
            <w:i/>
            <w:sz w:val="28"/>
            <w:szCs w:val="28"/>
            <w:lang w:val="en-US"/>
          </w:rPr>
          <w:t>.</w:t>
        </w:r>
        <w:r w:rsidR="006642F2" w:rsidRPr="006642F2">
          <w:rPr>
            <w:rStyle w:val="a5"/>
            <w:i/>
            <w:sz w:val="28"/>
            <w:szCs w:val="28"/>
            <w:lang w:val="en-US"/>
          </w:rPr>
          <w:t>com</w:t>
        </w:r>
      </w:hyperlink>
    </w:p>
    <w:p w:rsidR="00B228AD" w:rsidRPr="00A97DC7" w:rsidRDefault="00B228AD" w:rsidP="006642F2">
      <w:pPr>
        <w:ind w:left="748" w:firstLine="680"/>
        <w:jc w:val="center"/>
        <w:rPr>
          <w:i/>
          <w:sz w:val="28"/>
          <w:szCs w:val="28"/>
          <w:lang w:val="en-US"/>
        </w:rPr>
      </w:pPr>
    </w:p>
    <w:p w:rsidR="00BD0C5E" w:rsidRPr="006642F2" w:rsidRDefault="00BD0C5E" w:rsidP="006642F2">
      <w:pPr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t>Метод рентгеновского контроля печатных узлов и электронных компонентов широко применяется на предприятиях радиоэлектронной промышленности. Одн</w:t>
      </w:r>
      <w:r w:rsidRPr="006642F2">
        <w:rPr>
          <w:sz w:val="28"/>
          <w:szCs w:val="28"/>
        </w:rPr>
        <w:t>а</w:t>
      </w:r>
      <w:r w:rsidRPr="006642F2">
        <w:rPr>
          <w:sz w:val="28"/>
          <w:szCs w:val="28"/>
        </w:rPr>
        <w:t xml:space="preserve">ко вопрос о том, может ли данный метод нанести ущерб полупроводниковым компонентам, </w:t>
      </w:r>
      <w:r w:rsidR="00FE0996" w:rsidRPr="006642F2">
        <w:rPr>
          <w:sz w:val="28"/>
          <w:szCs w:val="28"/>
        </w:rPr>
        <w:t>до сих пор остается открытым. В данной работе</w:t>
      </w:r>
      <w:r w:rsidRPr="006642F2">
        <w:rPr>
          <w:sz w:val="28"/>
          <w:szCs w:val="28"/>
        </w:rPr>
        <w:t xml:space="preserve"> </w:t>
      </w:r>
      <w:r w:rsidR="00FE0996" w:rsidRPr="006642F2">
        <w:rPr>
          <w:sz w:val="28"/>
          <w:szCs w:val="28"/>
        </w:rPr>
        <w:t>б</w:t>
      </w:r>
      <w:r w:rsidR="00AF1FB8" w:rsidRPr="006642F2">
        <w:rPr>
          <w:sz w:val="28"/>
          <w:szCs w:val="28"/>
        </w:rPr>
        <w:t>ыла</w:t>
      </w:r>
      <w:r w:rsidR="00FE0996" w:rsidRPr="006642F2">
        <w:rPr>
          <w:sz w:val="28"/>
          <w:szCs w:val="28"/>
        </w:rPr>
        <w:t xml:space="preserve"> проведена п</w:t>
      </w:r>
      <w:r w:rsidR="00FE0996" w:rsidRPr="006642F2">
        <w:rPr>
          <w:sz w:val="28"/>
          <w:szCs w:val="28"/>
        </w:rPr>
        <w:t>о</w:t>
      </w:r>
      <w:r w:rsidR="00FE0996" w:rsidRPr="006642F2">
        <w:rPr>
          <w:sz w:val="28"/>
          <w:szCs w:val="28"/>
        </w:rPr>
        <w:t>пытка ответить</w:t>
      </w:r>
      <w:r w:rsidRPr="006642F2">
        <w:rPr>
          <w:sz w:val="28"/>
          <w:szCs w:val="28"/>
        </w:rPr>
        <w:t xml:space="preserve"> на этот во</w:t>
      </w:r>
      <w:r w:rsidR="00FE0996" w:rsidRPr="006642F2">
        <w:rPr>
          <w:sz w:val="28"/>
          <w:szCs w:val="28"/>
        </w:rPr>
        <w:t>прос, а также б</w:t>
      </w:r>
      <w:r w:rsidR="00AF1FB8" w:rsidRPr="006642F2">
        <w:rPr>
          <w:sz w:val="28"/>
          <w:szCs w:val="28"/>
        </w:rPr>
        <w:t>ыли</w:t>
      </w:r>
      <w:r w:rsidR="00FE0996" w:rsidRPr="006642F2">
        <w:rPr>
          <w:sz w:val="28"/>
          <w:szCs w:val="28"/>
        </w:rPr>
        <w:t xml:space="preserve"> даны</w:t>
      </w:r>
      <w:r w:rsidRPr="006642F2">
        <w:rPr>
          <w:sz w:val="28"/>
          <w:szCs w:val="28"/>
        </w:rPr>
        <w:t xml:space="preserve"> практические рекомендации по использованию </w:t>
      </w:r>
      <w:proofErr w:type="gramStart"/>
      <w:r w:rsidRPr="006642F2">
        <w:rPr>
          <w:sz w:val="28"/>
          <w:szCs w:val="28"/>
        </w:rPr>
        <w:t>рентген-контроля</w:t>
      </w:r>
      <w:proofErr w:type="gramEnd"/>
      <w:r w:rsidRPr="006642F2">
        <w:rPr>
          <w:sz w:val="28"/>
          <w:szCs w:val="28"/>
        </w:rPr>
        <w:t xml:space="preserve"> в контексте исследования полупроводниковых изделий.</w:t>
      </w:r>
    </w:p>
    <w:p w:rsidR="00BD0C5E" w:rsidRPr="006642F2" w:rsidRDefault="00BD0C5E" w:rsidP="009C723D">
      <w:pPr>
        <w:tabs>
          <w:tab w:val="left" w:pos="5529"/>
        </w:tabs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t>Механизмы повреждений различаются от технологии к технологии, напр</w:t>
      </w:r>
      <w:r w:rsidRPr="006642F2">
        <w:rPr>
          <w:sz w:val="28"/>
          <w:szCs w:val="28"/>
        </w:rPr>
        <w:t>и</w:t>
      </w:r>
      <w:r w:rsidRPr="006642F2">
        <w:rPr>
          <w:sz w:val="28"/>
          <w:szCs w:val="28"/>
        </w:rPr>
        <w:t>мер, для современных микросхем важны радиационно-индуцированные токи утечки, а в старых технологиях важную роль играл сдвиг порогового напряжения транзистора.</w:t>
      </w:r>
      <w:r w:rsidR="00FE0996" w:rsidRPr="006642F2">
        <w:rPr>
          <w:sz w:val="28"/>
          <w:szCs w:val="28"/>
        </w:rPr>
        <w:t xml:space="preserve"> </w:t>
      </w:r>
      <w:r w:rsidRPr="006642F2">
        <w:rPr>
          <w:sz w:val="28"/>
          <w:szCs w:val="28"/>
        </w:rPr>
        <w:t>К примеру, при прохождении рентгеновского излучения через тра</w:t>
      </w:r>
      <w:r w:rsidRPr="006642F2">
        <w:rPr>
          <w:sz w:val="28"/>
          <w:szCs w:val="28"/>
        </w:rPr>
        <w:t>н</w:t>
      </w:r>
      <w:r w:rsidRPr="006642F2">
        <w:rPr>
          <w:sz w:val="28"/>
          <w:szCs w:val="28"/>
        </w:rPr>
        <w:t>зистор, в подзатворном диэлектрике начинает накапливаться заряд, который будет влиять на работу транзистора как дополнительно приложенное напряжение (или как сдвиг порогового напряжения). В результате транзистор будет постоянно «о</w:t>
      </w:r>
      <w:r w:rsidRPr="006642F2">
        <w:rPr>
          <w:sz w:val="28"/>
          <w:szCs w:val="28"/>
        </w:rPr>
        <w:t>т</w:t>
      </w:r>
      <w:r w:rsidRPr="006642F2">
        <w:rPr>
          <w:sz w:val="28"/>
          <w:szCs w:val="28"/>
        </w:rPr>
        <w:t xml:space="preserve">крыт», что естественно приведет к потере работоспособности схемы. Также уменьшение порогового напряжения транзистора приведет к превышению общего тока потребления микросхемы из-за токов утечки. </w:t>
      </w:r>
    </w:p>
    <w:p w:rsidR="00BD0C5E" w:rsidRPr="006642F2" w:rsidRDefault="00BD0C5E" w:rsidP="006642F2">
      <w:pPr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t xml:space="preserve">На рис. 1 приведена вольтамперная характеристика МОП </w:t>
      </w:r>
      <w:r w:rsidRPr="006642F2">
        <w:rPr>
          <w:sz w:val="28"/>
          <w:szCs w:val="28"/>
          <w:lang w:val="en-US"/>
        </w:rPr>
        <w:t>n</w:t>
      </w:r>
      <w:r w:rsidRPr="006642F2">
        <w:rPr>
          <w:sz w:val="28"/>
          <w:szCs w:val="28"/>
        </w:rPr>
        <w:t>-канального тра</w:t>
      </w:r>
      <w:r w:rsidRPr="006642F2">
        <w:rPr>
          <w:sz w:val="28"/>
          <w:szCs w:val="28"/>
        </w:rPr>
        <w:t>н</w:t>
      </w:r>
      <w:r w:rsidRPr="006642F2">
        <w:rPr>
          <w:sz w:val="28"/>
          <w:szCs w:val="28"/>
        </w:rPr>
        <w:t>зистора до и после облучения.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256"/>
      </w:tblGrid>
      <w:tr w:rsidR="00901252" w:rsidRPr="006642F2" w:rsidTr="00901252">
        <w:tc>
          <w:tcPr>
            <w:tcW w:w="5094" w:type="dxa"/>
          </w:tcPr>
          <w:p w:rsidR="00901252" w:rsidRPr="006642F2" w:rsidRDefault="00BD6FEA" w:rsidP="006642F2">
            <w:pPr>
              <w:ind w:firstLine="680"/>
              <w:jc w:val="both"/>
              <w:rPr>
                <w:sz w:val="28"/>
                <w:szCs w:val="28"/>
              </w:rPr>
            </w:pPr>
            <w:r w:rsidRPr="006642F2">
              <w:rPr>
                <w:noProof/>
                <w:sz w:val="28"/>
                <w:szCs w:val="28"/>
              </w:rPr>
              <w:drawing>
                <wp:inline distT="0" distB="0" distL="0" distR="0" wp14:anchorId="3EAE722E" wp14:editId="455F355D">
                  <wp:extent cx="2299335" cy="1603375"/>
                  <wp:effectExtent l="0" t="0" r="5715" b="0"/>
                  <wp:docPr id="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06" b="1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335" cy="160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:rsidR="00901252" w:rsidRPr="006642F2" w:rsidRDefault="00BD6FEA" w:rsidP="006642F2">
            <w:pPr>
              <w:ind w:firstLine="680"/>
              <w:jc w:val="both"/>
              <w:rPr>
                <w:sz w:val="28"/>
                <w:szCs w:val="28"/>
              </w:rPr>
            </w:pPr>
            <w:r w:rsidRPr="006642F2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08F04C7" wp14:editId="39B737E3">
                  <wp:extent cx="3194050" cy="1703070"/>
                  <wp:effectExtent l="0" t="0" r="6350" b="0"/>
                  <wp:docPr id="3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52" w:rsidRPr="006642F2" w:rsidTr="00901252">
        <w:tc>
          <w:tcPr>
            <w:tcW w:w="5094" w:type="dxa"/>
          </w:tcPr>
          <w:p w:rsidR="00901252" w:rsidRPr="006642F2" w:rsidRDefault="00901252" w:rsidP="009C723D">
            <w:pPr>
              <w:ind w:left="709"/>
              <w:jc w:val="both"/>
              <w:rPr>
                <w:sz w:val="28"/>
                <w:szCs w:val="28"/>
              </w:rPr>
            </w:pPr>
            <w:r w:rsidRPr="006642F2">
              <w:rPr>
                <w:sz w:val="28"/>
                <w:szCs w:val="28"/>
              </w:rPr>
              <w:t>Рис. 1 Вольтамперная характ</w:t>
            </w:r>
            <w:r w:rsidRPr="006642F2">
              <w:rPr>
                <w:sz w:val="28"/>
                <w:szCs w:val="28"/>
              </w:rPr>
              <w:t>е</w:t>
            </w:r>
            <w:r w:rsidRPr="006642F2">
              <w:rPr>
                <w:sz w:val="28"/>
                <w:szCs w:val="28"/>
              </w:rPr>
              <w:t xml:space="preserve">ристика МОП </w:t>
            </w:r>
            <w:r w:rsidRPr="006642F2">
              <w:rPr>
                <w:sz w:val="28"/>
                <w:szCs w:val="28"/>
                <w:lang w:val="en-US"/>
              </w:rPr>
              <w:t>n</w:t>
            </w:r>
            <w:r w:rsidRPr="006642F2">
              <w:rPr>
                <w:sz w:val="28"/>
                <w:szCs w:val="28"/>
              </w:rPr>
              <w:t>-канального транзистора до и после облуч</w:t>
            </w:r>
            <w:r w:rsidRPr="006642F2">
              <w:rPr>
                <w:sz w:val="28"/>
                <w:szCs w:val="28"/>
              </w:rPr>
              <w:t>е</w:t>
            </w:r>
            <w:r w:rsidRPr="006642F2">
              <w:rPr>
                <w:sz w:val="28"/>
                <w:szCs w:val="28"/>
              </w:rPr>
              <w:t>ния</w:t>
            </w:r>
          </w:p>
          <w:p w:rsidR="00901252" w:rsidRPr="006642F2" w:rsidRDefault="00901252" w:rsidP="006642F2">
            <w:pPr>
              <w:ind w:firstLine="680"/>
              <w:jc w:val="center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901252" w:rsidRPr="006642F2" w:rsidRDefault="00901252" w:rsidP="009C723D">
            <w:pPr>
              <w:ind w:left="738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6642F2">
              <w:rPr>
                <w:sz w:val="28"/>
                <w:szCs w:val="28"/>
              </w:rPr>
              <w:t>Рис. 2 Максимально допустимые дозы излучения</w:t>
            </w:r>
          </w:p>
        </w:tc>
      </w:tr>
    </w:tbl>
    <w:p w:rsidR="00E1250D" w:rsidRPr="006642F2" w:rsidRDefault="00E1250D" w:rsidP="006642F2">
      <w:pPr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lastRenderedPageBreak/>
        <w:t>Дрейф отдельных характеристик микросхемы и, следовательно, возможный отказ обусловлены полной поглощенной дозой. Микросхема, используемая в б</w:t>
      </w:r>
      <w:r w:rsidRPr="006642F2">
        <w:rPr>
          <w:sz w:val="28"/>
          <w:szCs w:val="28"/>
        </w:rPr>
        <w:t>ы</w:t>
      </w:r>
      <w:r w:rsidRPr="006642F2">
        <w:rPr>
          <w:sz w:val="28"/>
          <w:szCs w:val="28"/>
        </w:rPr>
        <w:t>товой технике, после накопления 50-1</w:t>
      </w:r>
      <w:r w:rsidR="00FE0996" w:rsidRPr="006642F2">
        <w:rPr>
          <w:sz w:val="28"/>
          <w:szCs w:val="28"/>
        </w:rPr>
        <w:t>00 Гр может перестать функционировать</w:t>
      </w:r>
      <w:r w:rsidRPr="006642F2">
        <w:rPr>
          <w:sz w:val="28"/>
          <w:szCs w:val="28"/>
        </w:rPr>
        <w:t>. Максимально допустимые дозы приблизительно известны и представлены в ра</w:t>
      </w:r>
      <w:r w:rsidRPr="006642F2">
        <w:rPr>
          <w:sz w:val="28"/>
          <w:szCs w:val="28"/>
        </w:rPr>
        <w:t>з</w:t>
      </w:r>
      <w:r w:rsidRPr="006642F2">
        <w:rPr>
          <w:sz w:val="28"/>
          <w:szCs w:val="28"/>
        </w:rPr>
        <w:t>личных источниках</w:t>
      </w:r>
      <w:proofErr w:type="gramStart"/>
      <w:r w:rsidR="008D0EAB" w:rsidRPr="006642F2">
        <w:rPr>
          <w:sz w:val="28"/>
          <w:szCs w:val="28"/>
          <w:vertAlign w:val="superscript"/>
        </w:rPr>
        <w:t>1</w:t>
      </w:r>
      <w:proofErr w:type="gramEnd"/>
      <w:r w:rsidRPr="006642F2">
        <w:rPr>
          <w:sz w:val="28"/>
          <w:szCs w:val="28"/>
        </w:rPr>
        <w:t xml:space="preserve"> (рис. </w:t>
      </w:r>
      <w:r w:rsidR="00BD6FEA" w:rsidRPr="006642F2">
        <w:rPr>
          <w:sz w:val="28"/>
          <w:szCs w:val="28"/>
        </w:rPr>
        <w:t>2</w:t>
      </w:r>
      <w:r w:rsidRPr="006642F2">
        <w:rPr>
          <w:sz w:val="28"/>
          <w:szCs w:val="28"/>
        </w:rPr>
        <w:t>).</w:t>
      </w:r>
    </w:p>
    <w:p w:rsidR="00BD6FEA" w:rsidRPr="006642F2" w:rsidRDefault="00BD6FEA" w:rsidP="006642F2">
      <w:pPr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t>В общем виде зависимость поглощенной дозы от параметров съемки на рентгеновской установке рассчитывается по формуле:</w:t>
      </w:r>
    </w:p>
    <w:p w:rsidR="00BD6FEA" w:rsidRPr="006642F2" w:rsidRDefault="00BD6FEA" w:rsidP="006642F2">
      <w:pPr>
        <w:ind w:firstLine="680"/>
        <w:jc w:val="center"/>
        <w:rPr>
          <w:i/>
          <w:sz w:val="28"/>
          <w:szCs w:val="28"/>
        </w:rPr>
      </w:pPr>
      <m:oMath>
        <m:r>
          <w:rPr>
            <w:rFonts w:ascii="Cambria Math" w:eastAsia="Calibri" w:hAnsi="Cambria Math" w:cs="Arial"/>
            <w:color w:val="auto"/>
            <w:sz w:val="28"/>
            <w:szCs w:val="28"/>
            <w:lang w:eastAsia="en-US"/>
          </w:rPr>
          <m:t>Мощность дозы=A∙</m:t>
        </m:r>
        <m:f>
          <m:fPr>
            <m:ctrlPr>
              <w:rPr>
                <w:rFonts w:ascii="Cambria Math" w:eastAsia="Calibri" w:hAnsi="Cambria Math" w:cs="Arial"/>
                <w:i/>
                <w:color w:val="auto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Calibri" w:hAnsi="Cambria Math" w:cs="Arial"/>
                <w:color w:val="auto"/>
                <w:sz w:val="28"/>
                <w:szCs w:val="28"/>
                <w:lang w:val="en-US" w:eastAsia="en-US"/>
              </w:rPr>
              <m:t>I</m:t>
            </m:r>
            <m:r>
              <w:rPr>
                <w:rFonts w:ascii="Cambria Math" w:eastAsia="Calibri" w:hAnsi="Cambria Math" w:cs="Arial"/>
                <w:color w:val="auto"/>
                <w:sz w:val="28"/>
                <w:szCs w:val="28"/>
                <w:lang w:eastAsia="en-US"/>
              </w:rPr>
              <m:t>∙</m:t>
            </m:r>
            <m:sSup>
              <m:sSupPr>
                <m:ctrlPr>
                  <w:rPr>
                    <w:rFonts w:ascii="Cambria Math" w:eastAsia="Calibri" w:hAnsi="Cambria Math" w:cs="Arial"/>
                    <w:i/>
                    <w:color w:val="auto"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auto"/>
                    <w:sz w:val="28"/>
                    <w:szCs w:val="28"/>
                    <w:lang w:val="en-US" w:eastAsia="en-US"/>
                  </w:rPr>
                  <m:t>U</m:t>
                </m:r>
              </m:e>
              <m:sup>
                <m:r>
                  <w:rPr>
                    <w:rFonts w:ascii="Cambria Math" w:eastAsia="Calibri" w:hAnsi="Cambria Math" w:cs="Arial"/>
                    <w:color w:val="auto"/>
                    <w:sz w:val="28"/>
                    <w:szCs w:val="28"/>
                    <w:lang w:eastAsia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="Arial"/>
                    <w:i/>
                    <w:color w:val="auto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Arial"/>
                    <w:color w:val="auto"/>
                    <w:sz w:val="28"/>
                    <w:szCs w:val="28"/>
                    <w:lang w:eastAsia="en-US"/>
                  </w:rPr>
                  <m:t>FOD</m:t>
                </m:r>
              </m:e>
              <m:sup>
                <m:r>
                  <w:rPr>
                    <w:rFonts w:ascii="Cambria Math" w:eastAsia="Calibri" w:hAnsi="Cambria Math" w:cs="Arial"/>
                    <w:color w:val="auto"/>
                    <w:sz w:val="28"/>
                    <w:szCs w:val="28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="Arial"/>
            <w:color w:val="auto"/>
            <w:sz w:val="28"/>
            <w:szCs w:val="28"/>
            <w:lang w:eastAsia="en-US"/>
          </w:rPr>
          <m:t xml:space="preserve"> [</m:t>
        </m:r>
        <m:f>
          <m:fPr>
            <m:ctrlPr>
              <w:rPr>
                <w:rFonts w:ascii="Cambria Math" w:eastAsia="Calibri" w:hAnsi="Cambria Math" w:cs="Arial"/>
                <w:i/>
                <w:color w:val="auto"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="Calibri" w:hAnsi="Cambria Math" w:cs="Arial"/>
                <w:color w:val="auto"/>
                <w:sz w:val="28"/>
                <w:szCs w:val="28"/>
                <w:lang w:eastAsia="en-US"/>
              </w:rPr>
              <m:t>Гр</m:t>
            </m:r>
          </m:num>
          <m:den>
            <m:r>
              <w:rPr>
                <w:rFonts w:ascii="Cambria Math" w:eastAsia="Calibri" w:hAnsi="Cambria Math" w:cs="Arial"/>
                <w:color w:val="auto"/>
                <w:sz w:val="28"/>
                <w:szCs w:val="28"/>
                <w:lang w:eastAsia="en-US"/>
              </w:rPr>
              <m:t>с</m:t>
            </m:r>
          </m:den>
        </m:f>
        <m:r>
          <w:rPr>
            <w:rFonts w:ascii="Cambria Math" w:eastAsia="Calibri" w:hAnsi="Cambria Math" w:cs="Arial"/>
            <w:color w:val="auto"/>
            <w:sz w:val="28"/>
            <w:szCs w:val="28"/>
            <w:lang w:eastAsia="en-US"/>
          </w:rPr>
          <m:t>]</m:t>
        </m:r>
      </m:oMath>
      <w:r w:rsidRPr="006642F2">
        <w:rPr>
          <w:i/>
          <w:sz w:val="28"/>
          <w:szCs w:val="28"/>
        </w:rPr>
        <w:t>,</w:t>
      </w:r>
    </w:p>
    <w:p w:rsidR="00BD6FEA" w:rsidRPr="006642F2" w:rsidRDefault="00BD6FEA" w:rsidP="006642F2">
      <w:pPr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t xml:space="preserve">Где </w:t>
      </w:r>
      <w:r w:rsidRPr="006642F2">
        <w:rPr>
          <w:sz w:val="28"/>
          <w:szCs w:val="28"/>
          <w:lang w:val="en-US"/>
        </w:rPr>
        <w:t>I</w:t>
      </w:r>
      <w:r w:rsidRPr="006642F2">
        <w:rPr>
          <w:sz w:val="28"/>
          <w:szCs w:val="28"/>
        </w:rPr>
        <w:t xml:space="preserve"> – ток </w:t>
      </w:r>
      <w:r w:rsidR="00657775" w:rsidRPr="006642F2">
        <w:rPr>
          <w:sz w:val="28"/>
          <w:szCs w:val="28"/>
        </w:rPr>
        <w:t>рентгеновской трубки</w:t>
      </w:r>
      <w:r w:rsidRPr="006642F2">
        <w:rPr>
          <w:sz w:val="28"/>
          <w:szCs w:val="28"/>
        </w:rPr>
        <w:t xml:space="preserve">, </w:t>
      </w:r>
      <w:r w:rsidRPr="006642F2">
        <w:rPr>
          <w:sz w:val="28"/>
          <w:szCs w:val="28"/>
          <w:lang w:val="en-US"/>
        </w:rPr>
        <w:t>U</w:t>
      </w:r>
      <w:r w:rsidRPr="006642F2">
        <w:rPr>
          <w:sz w:val="28"/>
          <w:szCs w:val="28"/>
          <w:vertAlign w:val="superscript"/>
        </w:rPr>
        <w:t xml:space="preserve"> </w:t>
      </w:r>
      <w:r w:rsidRPr="006642F2">
        <w:rPr>
          <w:sz w:val="28"/>
          <w:szCs w:val="28"/>
        </w:rPr>
        <w:t xml:space="preserve">– ускоряющее напряжение, </w:t>
      </w:r>
      <w:r w:rsidRPr="006642F2">
        <w:rPr>
          <w:sz w:val="28"/>
          <w:szCs w:val="28"/>
          <w:lang w:val="en-US"/>
        </w:rPr>
        <w:t>FOD</w:t>
      </w:r>
      <w:r w:rsidRPr="006642F2">
        <w:rPr>
          <w:sz w:val="28"/>
          <w:szCs w:val="28"/>
        </w:rPr>
        <w:t xml:space="preserve"> – ра</w:t>
      </w:r>
      <w:r w:rsidRPr="006642F2">
        <w:rPr>
          <w:sz w:val="28"/>
          <w:szCs w:val="28"/>
        </w:rPr>
        <w:t>с</w:t>
      </w:r>
      <w:r w:rsidRPr="006642F2">
        <w:rPr>
          <w:sz w:val="28"/>
          <w:szCs w:val="28"/>
        </w:rPr>
        <w:t xml:space="preserve">стояние от объекта исследования до источника рентгеновского излучения, </w:t>
      </w:r>
      <w:r w:rsidRPr="006642F2">
        <w:rPr>
          <w:sz w:val="28"/>
          <w:szCs w:val="28"/>
          <w:lang w:val="en-US"/>
        </w:rPr>
        <w:t>A</w:t>
      </w:r>
      <w:r w:rsidRPr="006642F2">
        <w:rPr>
          <w:sz w:val="28"/>
          <w:szCs w:val="28"/>
        </w:rPr>
        <w:t xml:space="preserve"> – н</w:t>
      </w:r>
      <w:r w:rsidRPr="006642F2">
        <w:rPr>
          <w:sz w:val="28"/>
          <w:szCs w:val="28"/>
        </w:rPr>
        <w:t>е</w:t>
      </w:r>
      <w:r w:rsidRPr="006642F2">
        <w:rPr>
          <w:sz w:val="28"/>
          <w:szCs w:val="28"/>
        </w:rPr>
        <w:t>кий параметр, зависящий, в частности, от КПД рентгеновской трубки, использу</w:t>
      </w:r>
      <w:r w:rsidRPr="006642F2">
        <w:rPr>
          <w:sz w:val="28"/>
          <w:szCs w:val="28"/>
        </w:rPr>
        <w:t>е</w:t>
      </w:r>
      <w:r w:rsidRPr="006642F2">
        <w:rPr>
          <w:sz w:val="28"/>
          <w:szCs w:val="28"/>
        </w:rPr>
        <w:t>мых фильтров излучения и материала образца. Таким образом, при ускоряющем напряжении 130 кВ и токе 30 мкА и расстоянии трубка-детектор 10 мм (типичные параметры инспекции микроэлектронных компонентов) опасная доза для бол</w:t>
      </w:r>
      <w:r w:rsidRPr="006642F2">
        <w:rPr>
          <w:sz w:val="28"/>
          <w:szCs w:val="28"/>
        </w:rPr>
        <w:t>ь</w:t>
      </w:r>
      <w:r w:rsidRPr="006642F2">
        <w:rPr>
          <w:sz w:val="28"/>
          <w:szCs w:val="28"/>
        </w:rPr>
        <w:t>шинства гражданских микросхем (50 – 100 Грей) будет получена примерно за 500 секу</w:t>
      </w:r>
      <w:r w:rsidR="00FE0996" w:rsidRPr="006642F2">
        <w:rPr>
          <w:sz w:val="28"/>
          <w:szCs w:val="28"/>
        </w:rPr>
        <w:t>нд, т.е. менее чем за 10 минут.</w:t>
      </w:r>
    </w:p>
    <w:p w:rsidR="00BD6FEA" w:rsidRPr="006642F2" w:rsidRDefault="00CD466D" w:rsidP="006642F2">
      <w:pPr>
        <w:ind w:firstLine="680"/>
        <w:jc w:val="both"/>
        <w:rPr>
          <w:sz w:val="28"/>
          <w:szCs w:val="28"/>
        </w:rPr>
      </w:pPr>
      <w:r w:rsidRPr="006642F2">
        <w:rPr>
          <w:sz w:val="28"/>
          <w:szCs w:val="28"/>
        </w:rPr>
        <w:t>Методы, позволяющие снизить влияние рентгеновской инспекции на раб</w:t>
      </w:r>
      <w:r w:rsidRPr="006642F2">
        <w:rPr>
          <w:sz w:val="28"/>
          <w:szCs w:val="28"/>
        </w:rPr>
        <w:t>о</w:t>
      </w:r>
      <w:r w:rsidRPr="006642F2">
        <w:rPr>
          <w:sz w:val="28"/>
          <w:szCs w:val="28"/>
        </w:rPr>
        <w:t>тоспособность электронных компонентов, следующие:</w:t>
      </w:r>
    </w:p>
    <w:p w:rsidR="00E1250D" w:rsidRPr="006642F2" w:rsidRDefault="00CD466D" w:rsidP="00AC4AF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eastAsia="Times New Roman"/>
          <w:sz w:val="28"/>
          <w:szCs w:val="28"/>
        </w:rPr>
      </w:pPr>
      <w:proofErr w:type="gramStart"/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всего, это фильтрация излучения трубки (установка на трубку тонких металлических пластинок-фильтров для снижения корректировки спектра излучения трубки</w:t>
      </w:r>
      <w:r w:rsidR="009C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D466D" w:rsidRPr="006642F2" w:rsidRDefault="00CD466D" w:rsidP="00AC4AF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коллиматора и\или диафрагмы источника излучения. Обрезание неиспользуемого облучения за счет коллиматора или диафрагмы по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воляет сократить угол распространения рентгеновского излучения. В результате облучается только та область исследуемого образца, которая на</w:t>
      </w:r>
      <w:r w:rsidR="009C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ходится в поле зрения детектора.</w:t>
      </w:r>
    </w:p>
    <w:p w:rsidR="00CD466D" w:rsidRPr="006642F2" w:rsidRDefault="00CD466D" w:rsidP="00AC4AF8">
      <w:pPr>
        <w:pStyle w:val="a6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Программирование инспекции. Данная опция присутствует практич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 во всех современных системах рентгеновской инспекции и позволяет не тол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значительно сократить время инспекции, но и значительно снизить общее вр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642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 облучения образца.</w:t>
      </w:r>
      <w:bookmarkStart w:id="0" w:name="_GoBack"/>
      <w:bookmarkEnd w:id="0"/>
    </w:p>
    <w:p w:rsidR="008F5752" w:rsidRPr="006642F2" w:rsidRDefault="00CD466D" w:rsidP="00AC4AF8">
      <w:pPr>
        <w:ind w:firstLine="709"/>
        <w:jc w:val="both"/>
        <w:rPr>
          <w:b/>
          <w:sz w:val="28"/>
          <w:szCs w:val="28"/>
        </w:rPr>
      </w:pPr>
      <w:r w:rsidRPr="006642F2">
        <w:rPr>
          <w:sz w:val="28"/>
          <w:szCs w:val="28"/>
        </w:rPr>
        <w:t>Все вышеперечисленные методы позволяют уменьшить дозу от 10 до 100 раз</w:t>
      </w:r>
      <w:r w:rsidR="00DE52D4" w:rsidRPr="006642F2">
        <w:rPr>
          <w:sz w:val="28"/>
          <w:szCs w:val="28"/>
        </w:rPr>
        <w:t xml:space="preserve"> </w:t>
      </w:r>
    </w:p>
    <w:p w:rsidR="00F90A13" w:rsidRPr="00AC4AF8" w:rsidRDefault="00CD466D" w:rsidP="00AC4AF8">
      <w:pPr>
        <w:pStyle w:val="a3"/>
        <w:spacing w:before="120"/>
        <w:ind w:firstLine="709"/>
        <w:jc w:val="center"/>
        <w:rPr>
          <w:b/>
          <w:sz w:val="24"/>
          <w:szCs w:val="28"/>
        </w:rPr>
      </w:pPr>
      <w:r w:rsidRPr="00AC4AF8">
        <w:rPr>
          <w:b/>
          <w:sz w:val="24"/>
          <w:szCs w:val="28"/>
        </w:rPr>
        <w:t xml:space="preserve">Библиографический </w:t>
      </w:r>
      <w:r w:rsidR="00F74353" w:rsidRPr="00AC4AF8">
        <w:rPr>
          <w:b/>
          <w:sz w:val="24"/>
          <w:szCs w:val="28"/>
        </w:rPr>
        <w:t>список</w:t>
      </w:r>
    </w:p>
    <w:p w:rsidR="00CD466D" w:rsidRPr="00A97DC7" w:rsidRDefault="00AC4AF8" w:rsidP="00A97DC7">
      <w:pPr>
        <w:pStyle w:val="a3"/>
        <w:numPr>
          <w:ilvl w:val="0"/>
          <w:numId w:val="3"/>
        </w:numPr>
        <w:spacing w:before="120"/>
        <w:ind w:left="0" w:firstLine="709"/>
        <w:rPr>
          <w:sz w:val="24"/>
          <w:szCs w:val="28"/>
          <w:lang w:val="en-US"/>
        </w:rPr>
      </w:pPr>
      <w:r w:rsidRPr="00AC4AF8">
        <w:rPr>
          <w:i/>
          <w:sz w:val="24"/>
          <w:szCs w:val="28"/>
          <w:lang w:val="en-US"/>
        </w:rPr>
        <w:t>Ma T.</w:t>
      </w:r>
      <w:r w:rsidR="00A97DC7" w:rsidRPr="00A97DC7">
        <w:rPr>
          <w:i/>
          <w:sz w:val="24"/>
          <w:szCs w:val="28"/>
          <w:lang w:val="en-US"/>
        </w:rPr>
        <w:t xml:space="preserve"> </w:t>
      </w:r>
      <w:r w:rsidRPr="00AC4AF8">
        <w:rPr>
          <w:i/>
          <w:sz w:val="24"/>
          <w:szCs w:val="28"/>
          <w:lang w:val="en-US"/>
        </w:rPr>
        <w:t xml:space="preserve">P. und </w:t>
      </w:r>
      <w:proofErr w:type="spellStart"/>
      <w:r w:rsidRPr="00AC4AF8">
        <w:rPr>
          <w:i/>
          <w:sz w:val="24"/>
          <w:szCs w:val="28"/>
          <w:lang w:val="en-US"/>
        </w:rPr>
        <w:t>Dressendorfer</w:t>
      </w:r>
      <w:proofErr w:type="spellEnd"/>
      <w:r w:rsidRPr="00AC4AF8">
        <w:rPr>
          <w:i/>
          <w:sz w:val="24"/>
          <w:szCs w:val="28"/>
          <w:lang w:val="en-US"/>
        </w:rPr>
        <w:t xml:space="preserve"> P. V.</w:t>
      </w:r>
      <w:r w:rsidRPr="00AC4AF8">
        <w:rPr>
          <w:sz w:val="24"/>
          <w:szCs w:val="28"/>
          <w:lang w:val="en-US"/>
        </w:rPr>
        <w:t xml:space="preserve"> </w:t>
      </w:r>
      <w:r w:rsidR="00A97DC7" w:rsidRPr="00A97DC7">
        <w:rPr>
          <w:sz w:val="24"/>
          <w:szCs w:val="28"/>
          <w:lang w:val="en-US"/>
        </w:rPr>
        <w:t xml:space="preserve">// </w:t>
      </w:r>
      <w:r w:rsidR="00046C5C" w:rsidRPr="00A97DC7">
        <w:rPr>
          <w:sz w:val="24"/>
          <w:szCs w:val="28"/>
          <w:lang w:val="en-US"/>
        </w:rPr>
        <w:t>Ionizing Radiation Effects in MOS Devices and Cir</w:t>
      </w:r>
      <w:r w:rsidR="00A97DC7">
        <w:rPr>
          <w:sz w:val="24"/>
          <w:szCs w:val="28"/>
          <w:lang w:val="en-US"/>
        </w:rPr>
        <w:t>cuits</w:t>
      </w:r>
      <w:r w:rsidR="00A97DC7" w:rsidRPr="00A97DC7">
        <w:rPr>
          <w:sz w:val="24"/>
          <w:szCs w:val="28"/>
          <w:lang w:val="en-US"/>
        </w:rPr>
        <w:t>,</w:t>
      </w:r>
      <w:r w:rsidR="00046C5C" w:rsidRPr="00A97DC7">
        <w:rPr>
          <w:sz w:val="24"/>
          <w:szCs w:val="28"/>
          <w:lang w:val="en-US"/>
        </w:rPr>
        <w:t xml:space="preserve"> 1989</w:t>
      </w:r>
      <w:r w:rsidR="00A97DC7">
        <w:rPr>
          <w:sz w:val="24"/>
          <w:szCs w:val="28"/>
          <w:lang w:val="en-US"/>
        </w:rPr>
        <w:t>, 1</w:t>
      </w:r>
      <w:r w:rsidR="00A97DC7" w:rsidRPr="00A97DC7">
        <w:rPr>
          <w:sz w:val="24"/>
          <w:szCs w:val="28"/>
          <w:lang w:val="en-US"/>
        </w:rPr>
        <w:t xml:space="preserve">, </w:t>
      </w:r>
      <w:r w:rsidR="00A97DC7">
        <w:rPr>
          <w:sz w:val="24"/>
          <w:szCs w:val="28"/>
          <w:lang w:val="en-US"/>
        </w:rPr>
        <w:t>P.</w:t>
      </w:r>
      <w:r w:rsidR="00A97DC7" w:rsidRPr="00A97DC7">
        <w:rPr>
          <w:sz w:val="24"/>
          <w:szCs w:val="28"/>
          <w:lang w:val="en-US"/>
        </w:rPr>
        <w:t xml:space="preserve"> 39</w:t>
      </w:r>
    </w:p>
    <w:p w:rsidR="00046C5C" w:rsidRPr="00AC4AF8" w:rsidRDefault="00046C5C" w:rsidP="00A97DC7">
      <w:pPr>
        <w:pStyle w:val="a3"/>
        <w:spacing w:before="120"/>
        <w:ind w:left="709"/>
        <w:rPr>
          <w:sz w:val="24"/>
          <w:szCs w:val="28"/>
          <w:lang w:val="en-US"/>
        </w:rPr>
      </w:pPr>
    </w:p>
    <w:sectPr w:rsidR="00046C5C" w:rsidRPr="00AC4AF8" w:rsidSect="006642F2">
      <w:pgSz w:w="12240" w:h="15840"/>
      <w:pgMar w:top="130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C3" w:rsidRDefault="009D1AC3" w:rsidP="00E1250D">
      <w:r>
        <w:separator/>
      </w:r>
    </w:p>
  </w:endnote>
  <w:endnote w:type="continuationSeparator" w:id="0">
    <w:p w:rsidR="009D1AC3" w:rsidRDefault="009D1AC3" w:rsidP="00E1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C3" w:rsidRDefault="009D1AC3" w:rsidP="00E1250D">
      <w:r>
        <w:separator/>
      </w:r>
    </w:p>
  </w:footnote>
  <w:footnote w:type="continuationSeparator" w:id="0">
    <w:p w:rsidR="009D1AC3" w:rsidRDefault="009D1AC3" w:rsidP="00E1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7E"/>
    <w:multiLevelType w:val="hybridMultilevel"/>
    <w:tmpl w:val="440607D6"/>
    <w:lvl w:ilvl="0" w:tplc="7A2A2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376C5"/>
    <w:multiLevelType w:val="hybridMultilevel"/>
    <w:tmpl w:val="EFBEEDB4"/>
    <w:lvl w:ilvl="0" w:tplc="C4EE7736">
      <w:start w:val="1"/>
      <w:numFmt w:val="decimal"/>
      <w:lvlText w:val="%1."/>
      <w:lvlJc w:val="left"/>
      <w:pPr>
        <w:ind w:left="166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>
    <w:nsid w:val="7A2B14B4"/>
    <w:multiLevelType w:val="hybridMultilevel"/>
    <w:tmpl w:val="3ECC87F2"/>
    <w:lvl w:ilvl="0" w:tplc="B8868A3E">
      <w:start w:val="1"/>
      <w:numFmt w:val="decimal"/>
      <w:lvlText w:val="%1)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13"/>
    <w:rsid w:val="00046C5C"/>
    <w:rsid w:val="00070994"/>
    <w:rsid w:val="000C1AF0"/>
    <w:rsid w:val="000E4648"/>
    <w:rsid w:val="001331B2"/>
    <w:rsid w:val="00171BE2"/>
    <w:rsid w:val="00173A20"/>
    <w:rsid w:val="0017419B"/>
    <w:rsid w:val="00184729"/>
    <w:rsid w:val="001E375B"/>
    <w:rsid w:val="00205F6D"/>
    <w:rsid w:val="002269C1"/>
    <w:rsid w:val="0023176D"/>
    <w:rsid w:val="00252E18"/>
    <w:rsid w:val="00254C17"/>
    <w:rsid w:val="00266600"/>
    <w:rsid w:val="00266D17"/>
    <w:rsid w:val="002D0FC7"/>
    <w:rsid w:val="002D645F"/>
    <w:rsid w:val="00321F17"/>
    <w:rsid w:val="003304F5"/>
    <w:rsid w:val="00331FC5"/>
    <w:rsid w:val="003376A2"/>
    <w:rsid w:val="00385EAF"/>
    <w:rsid w:val="00386D69"/>
    <w:rsid w:val="003A22E2"/>
    <w:rsid w:val="003A7582"/>
    <w:rsid w:val="003B58A4"/>
    <w:rsid w:val="003E444E"/>
    <w:rsid w:val="00481897"/>
    <w:rsid w:val="00505C5A"/>
    <w:rsid w:val="005600D4"/>
    <w:rsid w:val="00575948"/>
    <w:rsid w:val="00576FCB"/>
    <w:rsid w:val="005C13D8"/>
    <w:rsid w:val="005E326E"/>
    <w:rsid w:val="005E5CAB"/>
    <w:rsid w:val="00611131"/>
    <w:rsid w:val="006305FE"/>
    <w:rsid w:val="00640E12"/>
    <w:rsid w:val="00647DCF"/>
    <w:rsid w:val="00651063"/>
    <w:rsid w:val="00657775"/>
    <w:rsid w:val="006642F2"/>
    <w:rsid w:val="0069424A"/>
    <w:rsid w:val="006A1168"/>
    <w:rsid w:val="006B4049"/>
    <w:rsid w:val="006E5E69"/>
    <w:rsid w:val="006F2C89"/>
    <w:rsid w:val="00756936"/>
    <w:rsid w:val="007736EB"/>
    <w:rsid w:val="007B6BE4"/>
    <w:rsid w:val="00814B6D"/>
    <w:rsid w:val="008D0EAB"/>
    <w:rsid w:val="008F5752"/>
    <w:rsid w:val="00901252"/>
    <w:rsid w:val="00940AFC"/>
    <w:rsid w:val="009928BC"/>
    <w:rsid w:val="009B5684"/>
    <w:rsid w:val="009B7617"/>
    <w:rsid w:val="009C723D"/>
    <w:rsid w:val="009D1AC3"/>
    <w:rsid w:val="00A0422C"/>
    <w:rsid w:val="00A36456"/>
    <w:rsid w:val="00A80F86"/>
    <w:rsid w:val="00A96FB1"/>
    <w:rsid w:val="00A97DC7"/>
    <w:rsid w:val="00AC4AF8"/>
    <w:rsid w:val="00AF1FB8"/>
    <w:rsid w:val="00B052CE"/>
    <w:rsid w:val="00B20D2D"/>
    <w:rsid w:val="00B228AD"/>
    <w:rsid w:val="00B33ED0"/>
    <w:rsid w:val="00B449B6"/>
    <w:rsid w:val="00B85BC1"/>
    <w:rsid w:val="00BD0C5E"/>
    <w:rsid w:val="00BD6FEA"/>
    <w:rsid w:val="00C110AA"/>
    <w:rsid w:val="00CB517C"/>
    <w:rsid w:val="00CD466D"/>
    <w:rsid w:val="00D16364"/>
    <w:rsid w:val="00D17C5B"/>
    <w:rsid w:val="00DB4E3C"/>
    <w:rsid w:val="00DE52D4"/>
    <w:rsid w:val="00DF5EA9"/>
    <w:rsid w:val="00DF7BE4"/>
    <w:rsid w:val="00E1250D"/>
    <w:rsid w:val="00EC228E"/>
    <w:rsid w:val="00F36438"/>
    <w:rsid w:val="00F40E78"/>
    <w:rsid w:val="00F44E58"/>
    <w:rsid w:val="00F531EE"/>
    <w:rsid w:val="00F74353"/>
    <w:rsid w:val="00F90A13"/>
    <w:rsid w:val="00FA1645"/>
    <w:rsid w:val="00FD5EEE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13"/>
    <w:rPr>
      <w:color w:val="000000"/>
      <w:sz w:val="22"/>
      <w:szCs w:val="25"/>
    </w:rPr>
  </w:style>
  <w:style w:type="paragraph" w:styleId="2">
    <w:name w:val="heading 2"/>
    <w:basedOn w:val="a"/>
    <w:next w:val="a"/>
    <w:qFormat/>
    <w:rsid w:val="00F90A13"/>
    <w:pPr>
      <w:keepNext/>
      <w:spacing w:before="120" w:after="120"/>
      <w:outlineLvl w:val="1"/>
    </w:pPr>
    <w:rPr>
      <w:b/>
      <w:b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0A13"/>
    <w:rPr>
      <w:sz w:val="20"/>
    </w:rPr>
  </w:style>
  <w:style w:type="table" w:styleId="a4">
    <w:name w:val="Table Grid"/>
    <w:basedOn w:val="a1"/>
    <w:rsid w:val="00F9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F90A13"/>
    <w:pPr>
      <w:spacing w:line="360" w:lineRule="auto"/>
      <w:ind w:firstLine="284"/>
      <w:jc w:val="both"/>
    </w:pPr>
    <w:rPr>
      <w:color w:val="auto"/>
      <w:sz w:val="28"/>
      <w:szCs w:val="24"/>
    </w:rPr>
  </w:style>
  <w:style w:type="character" w:styleId="a5">
    <w:name w:val="Hyperlink"/>
    <w:rsid w:val="003A22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25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E1250D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1250D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E1250D"/>
    <w:rPr>
      <w:vertAlign w:val="superscript"/>
    </w:rPr>
  </w:style>
  <w:style w:type="paragraph" w:styleId="aa">
    <w:name w:val="Balloon Text"/>
    <w:basedOn w:val="a"/>
    <w:link w:val="ab"/>
    <w:rsid w:val="00CD4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46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13"/>
    <w:rPr>
      <w:color w:val="000000"/>
      <w:sz w:val="22"/>
      <w:szCs w:val="25"/>
    </w:rPr>
  </w:style>
  <w:style w:type="paragraph" w:styleId="2">
    <w:name w:val="heading 2"/>
    <w:basedOn w:val="a"/>
    <w:next w:val="a"/>
    <w:qFormat/>
    <w:rsid w:val="00F90A13"/>
    <w:pPr>
      <w:keepNext/>
      <w:spacing w:before="120" w:after="120"/>
      <w:outlineLvl w:val="1"/>
    </w:pPr>
    <w:rPr>
      <w:b/>
      <w:bCs/>
      <w:color w:val="auto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0A13"/>
    <w:rPr>
      <w:sz w:val="20"/>
    </w:rPr>
  </w:style>
  <w:style w:type="table" w:styleId="a4">
    <w:name w:val="Table Grid"/>
    <w:basedOn w:val="a1"/>
    <w:rsid w:val="00F9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F90A13"/>
    <w:pPr>
      <w:spacing w:line="360" w:lineRule="auto"/>
      <w:ind w:firstLine="284"/>
      <w:jc w:val="both"/>
    </w:pPr>
    <w:rPr>
      <w:color w:val="auto"/>
      <w:sz w:val="28"/>
      <w:szCs w:val="24"/>
    </w:rPr>
  </w:style>
  <w:style w:type="character" w:styleId="a5">
    <w:name w:val="Hyperlink"/>
    <w:rsid w:val="003A22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250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7">
    <w:name w:val="footnote text"/>
    <w:basedOn w:val="a"/>
    <w:link w:val="a8"/>
    <w:uiPriority w:val="99"/>
    <w:unhideWhenUsed/>
    <w:rsid w:val="00E1250D"/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E1250D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E1250D"/>
    <w:rPr>
      <w:vertAlign w:val="superscript"/>
    </w:rPr>
  </w:style>
  <w:style w:type="paragraph" w:styleId="aa">
    <w:name w:val="Balloon Text"/>
    <w:basedOn w:val="a"/>
    <w:link w:val="ab"/>
    <w:rsid w:val="00CD46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46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igor.prokaz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D41C-0AC7-4A17-B6B8-A60E19F2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СТАТЬИ</vt:lpstr>
    </vt:vector>
  </TitlesOfParts>
  <Company>SF</Company>
  <LinksUpToDate>false</LinksUpToDate>
  <CharactersWithSpaces>3774</CharactersWithSpaces>
  <SharedDoc>false</SharedDoc>
  <HLinks>
    <vt:vector size="12" baseType="variant">
      <vt:variant>
        <vt:i4>7667712</vt:i4>
      </vt:variant>
      <vt:variant>
        <vt:i4>3</vt:i4>
      </vt:variant>
      <vt:variant>
        <vt:i4>0</vt:i4>
      </vt:variant>
      <vt:variant>
        <vt:i4>5</vt:i4>
      </vt:variant>
      <vt:variant>
        <vt:lpwstr>mailto:stepan.rumyantsev@yandex.ru</vt:lpwstr>
      </vt:variant>
      <vt:variant>
        <vt:lpwstr/>
      </vt:variant>
      <vt:variant>
        <vt:i4>7667712</vt:i4>
      </vt:variant>
      <vt:variant>
        <vt:i4>0</vt:i4>
      </vt:variant>
      <vt:variant>
        <vt:i4>0</vt:i4>
      </vt:variant>
      <vt:variant>
        <vt:i4>5</vt:i4>
      </vt:variant>
      <vt:variant>
        <vt:lpwstr>mailto:stepan.rumyantsev@yandex.ru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СТАТЬИ</dc:title>
  <dc:creator>Iren</dc:creator>
  <cp:lastModifiedBy>Ильиных Екатерина Владиславовна</cp:lastModifiedBy>
  <cp:revision>4</cp:revision>
  <cp:lastPrinted>2011-05-27T10:33:00Z</cp:lastPrinted>
  <dcterms:created xsi:type="dcterms:W3CDTF">2015-01-16T08:40:00Z</dcterms:created>
  <dcterms:modified xsi:type="dcterms:W3CDTF">2015-01-19T11:47:00Z</dcterms:modified>
</cp:coreProperties>
</file>